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C03" w:rsidRPr="00B26C03" w:rsidRDefault="00B26C03" w:rsidP="00B26C03">
      <w:pPr>
        <w:autoSpaceDE w:val="0"/>
        <w:ind w:firstLine="0"/>
        <w:jc w:val="center"/>
        <w:rPr>
          <w:b/>
          <w:sz w:val="24"/>
          <w:szCs w:val="24"/>
        </w:rPr>
      </w:pPr>
      <w:bookmarkStart w:id="0" w:name="_GoBack"/>
      <w:r w:rsidRPr="00B26C03">
        <w:rPr>
          <w:b/>
          <w:sz w:val="24"/>
          <w:szCs w:val="24"/>
        </w:rPr>
        <w:t>ПЕРЕЧЕНЬ ВОПРОСОВ ДЛЯ ПОДГОТОВКИ К ЭКЗАМЕНУ</w:t>
      </w:r>
    </w:p>
    <w:p w:rsidR="00B26C03" w:rsidRPr="00B26C03" w:rsidRDefault="00B26C03" w:rsidP="00B26C03">
      <w:pPr>
        <w:autoSpaceDE w:val="0"/>
        <w:ind w:firstLine="0"/>
        <w:jc w:val="center"/>
        <w:rPr>
          <w:b/>
          <w:sz w:val="24"/>
          <w:szCs w:val="24"/>
        </w:rPr>
      </w:pPr>
      <w:r w:rsidRPr="00B26C03">
        <w:rPr>
          <w:b/>
          <w:sz w:val="24"/>
          <w:szCs w:val="24"/>
        </w:rPr>
        <w:t>ПО ДИСЦИПЛИНЕ «КРЕДИТНАЯ ПОЛИТИКА КОМПАНИИ»</w:t>
      </w:r>
    </w:p>
    <w:bookmarkEnd w:id="0"/>
    <w:p w:rsidR="00B26C03" w:rsidRPr="00B26C03" w:rsidRDefault="00B26C03" w:rsidP="00B26C03">
      <w:pPr>
        <w:rPr>
          <w:sz w:val="24"/>
          <w:szCs w:val="24"/>
        </w:rPr>
      </w:pPr>
    </w:p>
    <w:p w:rsidR="00B26C03" w:rsidRPr="00A11207" w:rsidRDefault="00B26C03" w:rsidP="00B26C03">
      <w:pPr>
        <w:ind w:left="709" w:firstLine="0"/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1.Сущность кредитной политики. </w:t>
      </w:r>
    </w:p>
    <w:p w:rsidR="00B26C03" w:rsidRPr="00A11207" w:rsidRDefault="00B26C03" w:rsidP="00B26C03">
      <w:pPr>
        <w:ind w:left="709" w:firstLine="0"/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2.Место кредитной политики в краткосрочной финансовой политике компании. Место кредитной политики в долгосрочной политике компании. </w:t>
      </w:r>
    </w:p>
    <w:p w:rsidR="00B26C03" w:rsidRPr="00A11207" w:rsidRDefault="00B26C03" w:rsidP="00B26C03">
      <w:pPr>
        <w:ind w:left="709" w:firstLine="0"/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3.Кредит как источник финансирования капитальных вложений. </w:t>
      </w:r>
    </w:p>
    <w:p w:rsidR="00B26C03" w:rsidRPr="00A11207" w:rsidRDefault="00B26C03" w:rsidP="00B26C03">
      <w:pPr>
        <w:ind w:left="709" w:firstLine="0"/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>4.Роль кредита в управлении основным капиталом. Роль кредита в расширении масштабов деятельности компании.</w:t>
      </w:r>
    </w:p>
    <w:p w:rsidR="00B26C03" w:rsidRPr="00A11207" w:rsidRDefault="00B26C03" w:rsidP="00B26C03">
      <w:pPr>
        <w:ind w:left="709" w:firstLine="0"/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5.Риск заемщика: сущность, источники. Риск кредитора: сущность, источники. </w:t>
      </w:r>
    </w:p>
    <w:p w:rsidR="00B26C03" w:rsidRPr="00A11207" w:rsidRDefault="00B26C03" w:rsidP="00B26C03">
      <w:pPr>
        <w:ind w:left="709" w:firstLine="0"/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6.Система управления кредитным риском в российских банках. </w:t>
      </w:r>
    </w:p>
    <w:p w:rsidR="00B26C03" w:rsidRPr="00A11207" w:rsidRDefault="00B26C03" w:rsidP="00B26C03">
      <w:pPr>
        <w:ind w:left="709" w:firstLine="0"/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7.Деятельность Центрального бюро кредитных историй Банка России.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8.Способы обеспечения долговых обязательств, применяемые в России.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>9.Понятие, характеристика долговых обязательств.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>10.Понятие и сущность хозяйственного кредита. Роль хозяйственного кредита в перераспределении оборотного капитала.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11.Виды и правовые основы хозяйственного кредитования.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12.Характеристика деятельности предприятия в роли кредитора и заемщика.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13.Прогнозирование долговых обязательств.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14.Управление кредиторской задолженностью.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>15.Правовые основы банковского кредитования. Современные механизмы банковского кредитования.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>16.Порядок формирования и ведения кредита.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>17.Роль кредита в обеспечении внешнеэкономической деятельности.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 xml:space="preserve">18.Правовые основы вексельного обращения в России.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>19.Способы использования векселей в финансовом менеджменте. Многофункциональность векселя.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 xml:space="preserve">20.Информационная инфраструктура вексельного обращения в России.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 xml:space="preserve">21.Возможности использования облигационных займов в финансовом менеджменте организации.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color w:val="000000"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>22.Сравнительная характеристика вексельных и облигационных займов.</w:t>
      </w:r>
    </w:p>
    <w:p w:rsidR="00B26C03" w:rsidRPr="00A11207" w:rsidRDefault="00B26C03" w:rsidP="00B26C03">
      <w:pPr>
        <w:tabs>
          <w:tab w:val="num" w:pos="3119"/>
        </w:tabs>
        <w:rPr>
          <w:b/>
          <w:bCs/>
          <w:sz w:val="24"/>
          <w:szCs w:val="24"/>
        </w:rPr>
      </w:pPr>
      <w:r w:rsidRPr="00A11207">
        <w:rPr>
          <w:rFonts w:eastAsia="TimesNewRomanPSMT"/>
          <w:color w:val="000000"/>
          <w:sz w:val="24"/>
          <w:szCs w:val="24"/>
        </w:rPr>
        <w:t>23.Международная практика выпуска корпоративных облигаций.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24.Современное состояние кредитного рынка России.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25.Отраслевая структура банковского кредитования.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>26.Пути развития долгосрочного кредитования.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 xml:space="preserve">27.Повышение роли кредита как источника капитальных вложений. 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>28.Развитие инфраструктуры кредитного рынка.</w:t>
      </w:r>
    </w:p>
    <w:p w:rsidR="00B26C03" w:rsidRPr="00A11207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>29. Оценка рисков кредитования реального сектора экономики.</w:t>
      </w:r>
    </w:p>
    <w:p w:rsidR="00B26C03" w:rsidRPr="00BB18DC" w:rsidRDefault="00B26C03" w:rsidP="00B26C03">
      <w:pPr>
        <w:tabs>
          <w:tab w:val="num" w:pos="3119"/>
        </w:tabs>
        <w:rPr>
          <w:rFonts w:eastAsia="TimesNewRomanPSMT"/>
          <w:sz w:val="24"/>
          <w:szCs w:val="24"/>
        </w:rPr>
      </w:pPr>
      <w:r w:rsidRPr="00A11207">
        <w:rPr>
          <w:rFonts w:eastAsia="TimesNewRomanPSMT"/>
          <w:sz w:val="24"/>
          <w:szCs w:val="24"/>
        </w:rPr>
        <w:t>30. Оценка платежеспособности спроса на кредит со стороны российских предприятий.</w:t>
      </w:r>
    </w:p>
    <w:p w:rsidR="00B26C03" w:rsidRPr="00BB18DC" w:rsidRDefault="00B26C03" w:rsidP="00B26C03">
      <w:pPr>
        <w:tabs>
          <w:tab w:val="left" w:pos="1080"/>
        </w:tabs>
        <w:autoSpaceDE w:val="0"/>
        <w:ind w:left="709" w:firstLine="0"/>
        <w:rPr>
          <w:rFonts w:eastAsia="HiddenHorzOCR"/>
          <w:b/>
          <w:sz w:val="24"/>
          <w:szCs w:val="24"/>
        </w:rPr>
      </w:pPr>
    </w:p>
    <w:p w:rsidR="009C7C81" w:rsidRDefault="00B26C03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03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B26C03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96947"/>
  <w15:chartTrackingRefBased/>
  <w15:docId w15:val="{E3A2CD77-3F15-40FC-BC2E-C41D8DCC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C03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kern w:val="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2021-10-20T12:22:00Z</dcterms:created>
  <dcterms:modified xsi:type="dcterms:W3CDTF">2021-10-20T12:23:00Z</dcterms:modified>
</cp:coreProperties>
</file>